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4E07F3">
      <w:pPr>
        <w:jc w:val="center"/>
        <w:rPr>
          <w:rFonts w:hint="eastAsia" w:ascii="方正小标宋简体" w:hAnsi="方正小标宋简体" w:eastAsia="方正小标宋简体" w:cs="方正小标宋简体"/>
          <w:sz w:val="44"/>
          <w:szCs w:val="44"/>
          <w:lang w:val="en-US" w:eastAsia="zh-CN"/>
        </w:rPr>
      </w:pPr>
      <w:bookmarkStart w:id="0" w:name="_GoBack"/>
      <w:r>
        <w:rPr>
          <w:rFonts w:hint="eastAsia" w:ascii="方正小标宋简体" w:hAnsi="方正小标宋简体" w:eastAsia="方正小标宋简体" w:cs="方正小标宋简体"/>
          <w:sz w:val="44"/>
          <w:szCs w:val="44"/>
          <w:lang w:val="en-US" w:eastAsia="zh-CN"/>
        </w:rPr>
        <w:t>“创新思维与创业实践”微专业招生简介</w:t>
      </w:r>
    </w:p>
    <w:bookmarkEnd w:id="0"/>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39DC5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6B531A03">
            <w:pPr>
              <w:jc w:val="center"/>
              <w:rPr>
                <w:rFonts w:hint="default"/>
                <w:sz w:val="32"/>
                <w:szCs w:val="32"/>
                <w:vertAlign w:val="baseline"/>
                <w:lang w:val="en-US" w:eastAsia="zh-CN"/>
              </w:rPr>
            </w:pPr>
            <w:r>
              <w:rPr>
                <w:rFonts w:hint="eastAsia"/>
                <w:sz w:val="32"/>
                <w:szCs w:val="32"/>
                <w:vertAlign w:val="baseline"/>
                <w:lang w:val="en-US" w:eastAsia="zh-CN"/>
              </w:rPr>
              <w:t>所属学院</w:t>
            </w:r>
          </w:p>
        </w:tc>
        <w:tc>
          <w:tcPr>
            <w:tcW w:w="4261" w:type="dxa"/>
          </w:tcPr>
          <w:p w14:paraId="638B1A42">
            <w:pPr>
              <w:jc w:val="center"/>
              <w:rPr>
                <w:rFonts w:hint="default"/>
                <w:sz w:val="32"/>
                <w:szCs w:val="32"/>
                <w:vertAlign w:val="baseline"/>
                <w:lang w:val="en-US" w:eastAsia="zh-CN"/>
              </w:rPr>
            </w:pPr>
            <w:r>
              <w:rPr>
                <w:rFonts w:hint="eastAsia"/>
                <w:sz w:val="32"/>
                <w:szCs w:val="32"/>
                <w:vertAlign w:val="baseline"/>
                <w:lang w:val="en-US" w:eastAsia="zh-CN"/>
              </w:rPr>
              <w:t>创新创业学院</w:t>
            </w:r>
          </w:p>
        </w:tc>
      </w:tr>
      <w:tr w14:paraId="5CFD5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66853EF0">
            <w:pPr>
              <w:jc w:val="center"/>
              <w:rPr>
                <w:rFonts w:hint="default"/>
                <w:sz w:val="32"/>
                <w:szCs w:val="32"/>
                <w:vertAlign w:val="baseline"/>
                <w:lang w:val="en-US" w:eastAsia="zh-CN"/>
              </w:rPr>
            </w:pPr>
            <w:r>
              <w:rPr>
                <w:rFonts w:hint="eastAsia"/>
                <w:sz w:val="32"/>
                <w:szCs w:val="32"/>
                <w:vertAlign w:val="baseline"/>
                <w:lang w:val="en-US" w:eastAsia="zh-CN"/>
              </w:rPr>
              <w:t>招生对象</w:t>
            </w:r>
          </w:p>
        </w:tc>
        <w:tc>
          <w:tcPr>
            <w:tcW w:w="4261" w:type="dxa"/>
          </w:tcPr>
          <w:p w14:paraId="67F22416">
            <w:pPr>
              <w:jc w:val="center"/>
              <w:rPr>
                <w:rFonts w:hint="default"/>
                <w:sz w:val="32"/>
                <w:szCs w:val="32"/>
                <w:vertAlign w:val="baseline"/>
                <w:lang w:val="en-US" w:eastAsia="zh-CN"/>
              </w:rPr>
            </w:pPr>
            <w:r>
              <w:rPr>
                <w:rFonts w:hint="eastAsia"/>
                <w:sz w:val="32"/>
                <w:szCs w:val="32"/>
                <w:vertAlign w:val="baseline"/>
                <w:lang w:val="en-US" w:eastAsia="zh-CN"/>
              </w:rPr>
              <w:t>大二、大三、大四在校学生</w:t>
            </w:r>
          </w:p>
        </w:tc>
      </w:tr>
      <w:tr w14:paraId="53BBB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578F1134">
            <w:pPr>
              <w:jc w:val="center"/>
              <w:rPr>
                <w:rFonts w:hint="default"/>
                <w:sz w:val="32"/>
                <w:szCs w:val="32"/>
                <w:vertAlign w:val="baseline"/>
                <w:lang w:val="en-US" w:eastAsia="zh-CN"/>
              </w:rPr>
            </w:pPr>
            <w:r>
              <w:rPr>
                <w:rFonts w:hint="eastAsia"/>
                <w:sz w:val="32"/>
                <w:szCs w:val="32"/>
                <w:vertAlign w:val="baseline"/>
                <w:lang w:val="en-US" w:eastAsia="zh-CN"/>
              </w:rPr>
              <w:t>学习时长</w:t>
            </w:r>
          </w:p>
        </w:tc>
        <w:tc>
          <w:tcPr>
            <w:tcW w:w="4261" w:type="dxa"/>
          </w:tcPr>
          <w:p w14:paraId="7CAB6042">
            <w:pPr>
              <w:jc w:val="center"/>
              <w:rPr>
                <w:rFonts w:hint="default"/>
                <w:sz w:val="32"/>
                <w:szCs w:val="32"/>
                <w:vertAlign w:val="baseline"/>
                <w:lang w:val="en-US" w:eastAsia="zh-CN"/>
              </w:rPr>
            </w:pPr>
            <w:r>
              <w:rPr>
                <w:rFonts w:hint="eastAsia"/>
                <w:sz w:val="32"/>
                <w:szCs w:val="32"/>
                <w:vertAlign w:val="baseline"/>
                <w:lang w:val="en-US" w:eastAsia="zh-CN"/>
              </w:rPr>
              <w:t>一学年</w:t>
            </w:r>
          </w:p>
        </w:tc>
      </w:tr>
      <w:tr w14:paraId="70496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7CEF8AD7">
            <w:pPr>
              <w:jc w:val="center"/>
              <w:rPr>
                <w:rFonts w:hint="default"/>
                <w:sz w:val="32"/>
                <w:szCs w:val="32"/>
                <w:vertAlign w:val="baseline"/>
                <w:lang w:val="en-US" w:eastAsia="zh-CN"/>
              </w:rPr>
            </w:pPr>
            <w:r>
              <w:rPr>
                <w:rFonts w:hint="eastAsia"/>
                <w:sz w:val="32"/>
                <w:szCs w:val="32"/>
                <w:vertAlign w:val="baseline"/>
                <w:lang w:val="en-US" w:eastAsia="zh-CN"/>
              </w:rPr>
              <w:t>总学分</w:t>
            </w:r>
          </w:p>
        </w:tc>
        <w:tc>
          <w:tcPr>
            <w:tcW w:w="4261" w:type="dxa"/>
          </w:tcPr>
          <w:p w14:paraId="219C253F">
            <w:pPr>
              <w:jc w:val="center"/>
              <w:rPr>
                <w:rFonts w:hint="default"/>
                <w:sz w:val="32"/>
                <w:szCs w:val="32"/>
                <w:vertAlign w:val="baseline"/>
                <w:lang w:val="en-US" w:eastAsia="zh-CN"/>
              </w:rPr>
            </w:pPr>
            <w:r>
              <w:rPr>
                <w:rFonts w:hint="eastAsia"/>
                <w:sz w:val="32"/>
                <w:szCs w:val="32"/>
                <w:vertAlign w:val="baseline"/>
                <w:lang w:val="en-US" w:eastAsia="zh-CN"/>
              </w:rPr>
              <w:t>11</w:t>
            </w:r>
          </w:p>
        </w:tc>
      </w:tr>
    </w:tbl>
    <w:p w14:paraId="72BE5AE0">
      <w:pPr>
        <w:numPr>
          <w:ilvl w:val="0"/>
          <w:numId w:val="0"/>
        </w:numPr>
        <w:ind w:firstLine="640" w:firstLineChars="20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一、专业简介</w:t>
      </w:r>
    </w:p>
    <w:p w14:paraId="3A5516F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kern w:val="0"/>
          <w:sz w:val="28"/>
          <w:szCs w:val="28"/>
          <w:lang w:val="en-US" w:eastAsia="en-US" w:bidi="ar"/>
        </w:rPr>
      </w:pPr>
      <w:r>
        <w:rPr>
          <w:rFonts w:hint="eastAsia" w:ascii="方正仿宋_GB2312" w:hAnsi="方正仿宋_GB2312" w:eastAsia="方正仿宋_GB2312" w:cs="方正仿宋_GB2312"/>
          <w:kern w:val="0"/>
          <w:sz w:val="28"/>
          <w:szCs w:val="28"/>
          <w:lang w:val="en-US" w:eastAsia="en-US" w:bidi="ar"/>
        </w:rPr>
        <w:t>“创新思维与创业实践”微专业融合科技创新与创业实践,依托宜春学院国家级创新创业实践基地、国家级大学生创业孵化中心资源和平台，面向全校本科生开放,旨在培养跨学科复合型人才,打破学科壁垒,促进知识的互补与融合,从而更好地培养满足当代社会对人才的素质需求。</w:t>
      </w:r>
    </w:p>
    <w:p w14:paraId="4A3C84F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kern w:val="0"/>
          <w:sz w:val="28"/>
          <w:szCs w:val="28"/>
          <w:lang w:val="en-US" w:eastAsia="en-US" w:bidi="ar"/>
        </w:rPr>
      </w:pPr>
      <w:r>
        <w:rPr>
          <w:rFonts w:hint="eastAsia" w:ascii="方正仿宋_GB2312" w:hAnsi="方正仿宋_GB2312" w:eastAsia="方正仿宋_GB2312" w:cs="方正仿宋_GB2312"/>
          <w:kern w:val="0"/>
          <w:sz w:val="28"/>
          <w:szCs w:val="28"/>
          <w:lang w:val="en-US" w:eastAsia="en-US" w:bidi="ar"/>
        </w:rPr>
        <w:t>本微专业注重跨学科知识整合与综合素质提升，以科技应用场景的创新为切入点， 引导学生学以致用、专创融合，最终将知识转化为创业行动，从而更好地适应未来社会发展需求。在本学习项目中，学员可获得微专业结业证书、企业实习证书和竞赛参赛证书，可以得到导师的指导和支持。导师是具有创业经验的企业家、创新创业领域的专家或相关领域的专家学者。导师将提供指导和反馈，帮助学生在创新创业领域发展和成长，将学员培养成高素质复合型人才。</w:t>
      </w:r>
    </w:p>
    <w:p w14:paraId="067962AC">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firstLine="560" w:firstLineChars="200"/>
        <w:textAlignment w:val="baseline"/>
        <w:rPr>
          <w:rFonts w:hint="eastAsia" w:ascii="黑体" w:hAnsi="黑体" w:eastAsia="黑体" w:cs="黑体"/>
          <w:b w:val="0"/>
          <w:bCs w:val="0"/>
          <w:kern w:val="0"/>
          <w:sz w:val="28"/>
          <w:szCs w:val="28"/>
          <w:lang w:val="en-US" w:eastAsia="zh-CN" w:bidi="ar"/>
        </w:rPr>
      </w:pPr>
      <w:r>
        <w:rPr>
          <w:rFonts w:hint="eastAsia" w:ascii="黑体" w:hAnsi="黑体" w:eastAsia="黑体" w:cs="黑体"/>
          <w:b w:val="0"/>
          <w:bCs w:val="0"/>
          <w:kern w:val="0"/>
          <w:sz w:val="28"/>
          <w:szCs w:val="28"/>
          <w:lang w:val="en-US" w:eastAsia="zh-CN" w:bidi="ar"/>
        </w:rPr>
        <w:t>二、课程设置及学时</w:t>
      </w:r>
    </w:p>
    <w:p w14:paraId="4A7B78D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kern w:val="0"/>
          <w:sz w:val="28"/>
          <w:szCs w:val="28"/>
          <w:lang w:val="en-US" w:eastAsia="zh-CN" w:bidi="ar"/>
        </w:rPr>
      </w:pPr>
    </w:p>
    <w:p w14:paraId="01CAE9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kern w:val="0"/>
          <w:sz w:val="28"/>
          <w:szCs w:val="28"/>
          <w:lang w:val="en-US" w:eastAsia="zh-CN" w:bidi="ar"/>
        </w:rPr>
      </w:pPr>
    </w:p>
    <w:p w14:paraId="18624CE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kern w:val="0"/>
          <w:sz w:val="28"/>
          <w:szCs w:val="28"/>
          <w:lang w:val="en-US" w:eastAsia="zh-CN" w:bidi="ar"/>
        </w:rPr>
      </w:pPr>
    </w:p>
    <w:p w14:paraId="7595E50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kern w:val="0"/>
          <w:sz w:val="28"/>
          <w:szCs w:val="28"/>
          <w:lang w:val="en-US" w:eastAsia="zh-CN" w:bidi="ar"/>
        </w:rPr>
      </w:pPr>
    </w:p>
    <w:p w14:paraId="38ECEC7F">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kern w:val="0"/>
          <w:sz w:val="28"/>
          <w:szCs w:val="28"/>
          <w:lang w:val="en-US" w:eastAsia="zh-CN" w:bidi="ar"/>
        </w:rPr>
      </w:pPr>
    </w:p>
    <w:p w14:paraId="1F2E82F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jc w:val="both"/>
        <w:textAlignment w:val="baseline"/>
        <w:rPr>
          <w:rFonts w:hint="eastAsia" w:ascii="方正仿宋_GB2312" w:hAnsi="方正仿宋_GB2312" w:eastAsia="方正仿宋_GB2312" w:cs="方正仿宋_GB2312"/>
          <w:kern w:val="0"/>
          <w:sz w:val="28"/>
          <w:szCs w:val="28"/>
          <w:lang w:val="en-US" w:eastAsia="zh-CN" w:bidi="ar"/>
        </w:rPr>
      </w:pPr>
    </w:p>
    <w:tbl>
      <w:tblPr>
        <w:tblStyle w:val="5"/>
        <w:tblW w:w="0" w:type="auto"/>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17"/>
        <w:gridCol w:w="968"/>
        <w:gridCol w:w="952"/>
        <w:gridCol w:w="1580"/>
        <w:gridCol w:w="1226"/>
        <w:gridCol w:w="1839"/>
      </w:tblGrid>
      <w:tr w14:paraId="7C8F1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717" w:type="dxa"/>
            <w:shd w:val="clear" w:color="auto" w:fill="auto"/>
            <w:noWrap w:val="0"/>
            <w:vAlign w:val="center"/>
          </w:tcPr>
          <w:p w14:paraId="66C28B02">
            <w:pPr>
              <w:pStyle w:val="2"/>
              <w:keepNext w:val="0"/>
              <w:keepLines w:val="0"/>
              <w:pageBreakBefore w:val="0"/>
              <w:widowControl/>
              <w:numPr>
                <w:ilvl w:val="0"/>
                <w:numId w:val="0"/>
              </w:numPr>
              <w:kinsoku/>
              <w:wordWrap/>
              <w:overflowPunct/>
              <w:topLinePunct w:val="0"/>
              <w:autoSpaceDE/>
              <w:autoSpaceDN/>
              <w:bidi w:val="0"/>
              <w:adjustRightInd w:val="0"/>
              <w:snapToGrid/>
              <w:spacing w:line="400" w:lineRule="exact"/>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Times New Roman" w:hAnsi="Times New Roman" w:eastAsia="黑体" w:cs="黑体"/>
                <w:b w:val="0"/>
                <w:bCs w:val="0"/>
                <w:color w:val="auto"/>
                <w:kern w:val="2"/>
                <w:sz w:val="21"/>
                <w:szCs w:val="21"/>
                <w:vertAlign w:val="baseline"/>
                <w:lang w:val="en-US" w:eastAsia="zh-CN" w:bidi="ar-SA"/>
              </w:rPr>
              <w:t>课程名称</w:t>
            </w:r>
          </w:p>
        </w:tc>
        <w:tc>
          <w:tcPr>
            <w:tcW w:w="968" w:type="dxa"/>
            <w:shd w:val="clear" w:color="auto" w:fill="auto"/>
            <w:noWrap w:val="0"/>
            <w:vAlign w:val="center"/>
          </w:tcPr>
          <w:p w14:paraId="46E0B66A">
            <w:pPr>
              <w:pStyle w:val="2"/>
              <w:keepNext w:val="0"/>
              <w:keepLines w:val="0"/>
              <w:pageBreakBefore w:val="0"/>
              <w:widowControl/>
              <w:numPr>
                <w:ilvl w:val="0"/>
                <w:numId w:val="0"/>
              </w:numPr>
              <w:kinsoku/>
              <w:wordWrap/>
              <w:overflowPunct/>
              <w:topLinePunct w:val="0"/>
              <w:autoSpaceDE/>
              <w:autoSpaceDN/>
              <w:bidi w:val="0"/>
              <w:adjustRightInd w:val="0"/>
              <w:snapToGrid/>
              <w:spacing w:line="400" w:lineRule="exact"/>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Times New Roman" w:hAnsi="Times New Roman" w:eastAsia="黑体" w:cs="黑体"/>
                <w:b w:val="0"/>
                <w:bCs w:val="0"/>
                <w:color w:val="auto"/>
                <w:kern w:val="2"/>
                <w:sz w:val="21"/>
                <w:szCs w:val="21"/>
                <w:vertAlign w:val="baseline"/>
                <w:lang w:val="en-US" w:eastAsia="zh-CN" w:bidi="ar-SA"/>
              </w:rPr>
              <w:t>学分</w:t>
            </w:r>
          </w:p>
        </w:tc>
        <w:tc>
          <w:tcPr>
            <w:tcW w:w="952" w:type="dxa"/>
            <w:shd w:val="clear" w:color="auto" w:fill="auto"/>
            <w:noWrap w:val="0"/>
            <w:vAlign w:val="center"/>
          </w:tcPr>
          <w:p w14:paraId="6B107D79">
            <w:pPr>
              <w:pStyle w:val="2"/>
              <w:keepNext w:val="0"/>
              <w:keepLines w:val="0"/>
              <w:pageBreakBefore w:val="0"/>
              <w:widowControl/>
              <w:numPr>
                <w:ilvl w:val="0"/>
                <w:numId w:val="0"/>
              </w:numPr>
              <w:kinsoku/>
              <w:wordWrap/>
              <w:overflowPunct/>
              <w:topLinePunct w:val="0"/>
              <w:autoSpaceDE/>
              <w:autoSpaceDN/>
              <w:bidi w:val="0"/>
              <w:adjustRightInd w:val="0"/>
              <w:snapToGrid/>
              <w:spacing w:line="400" w:lineRule="exact"/>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Times New Roman" w:hAnsi="Times New Roman" w:eastAsia="黑体" w:cs="黑体"/>
                <w:b w:val="0"/>
                <w:bCs w:val="0"/>
                <w:color w:val="auto"/>
                <w:kern w:val="2"/>
                <w:sz w:val="21"/>
                <w:szCs w:val="21"/>
                <w:vertAlign w:val="baseline"/>
                <w:lang w:val="en-US" w:eastAsia="zh-CN" w:bidi="ar-SA"/>
              </w:rPr>
              <w:t>总学时</w:t>
            </w:r>
          </w:p>
        </w:tc>
        <w:tc>
          <w:tcPr>
            <w:tcW w:w="1580" w:type="dxa"/>
            <w:noWrap w:val="0"/>
            <w:vAlign w:val="center"/>
          </w:tcPr>
          <w:p w14:paraId="0425CAE1">
            <w:pPr>
              <w:pStyle w:val="2"/>
              <w:keepNext w:val="0"/>
              <w:keepLines w:val="0"/>
              <w:pageBreakBefore w:val="0"/>
              <w:widowControl/>
              <w:numPr>
                <w:ilvl w:val="0"/>
                <w:numId w:val="0"/>
              </w:numPr>
              <w:kinsoku/>
              <w:wordWrap/>
              <w:overflowPunct/>
              <w:topLinePunct w:val="0"/>
              <w:autoSpaceDE/>
              <w:autoSpaceDN/>
              <w:bidi w:val="0"/>
              <w:adjustRightInd w:val="0"/>
              <w:snapToGrid/>
              <w:spacing w:line="400" w:lineRule="exact"/>
              <w:ind w:right="0" w:right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ascii="Times New Roman" w:hAnsi="Times New Roman" w:eastAsia="黑体" w:cs="黑体"/>
                <w:b w:val="0"/>
                <w:bCs w:val="0"/>
                <w:color w:val="auto"/>
                <w:kern w:val="2"/>
                <w:sz w:val="21"/>
                <w:szCs w:val="21"/>
                <w:vertAlign w:val="baseline"/>
                <w:lang w:val="en-US" w:eastAsia="zh-CN" w:bidi="ar-SA"/>
              </w:rPr>
              <w:t>理论</w:t>
            </w:r>
          </w:p>
        </w:tc>
        <w:tc>
          <w:tcPr>
            <w:tcW w:w="1226" w:type="dxa"/>
            <w:noWrap w:val="0"/>
            <w:vAlign w:val="center"/>
          </w:tcPr>
          <w:p w14:paraId="1E457E8A">
            <w:pPr>
              <w:pStyle w:val="2"/>
              <w:keepNext w:val="0"/>
              <w:keepLines w:val="0"/>
              <w:pageBreakBefore w:val="0"/>
              <w:widowControl/>
              <w:numPr>
                <w:ilvl w:val="0"/>
                <w:numId w:val="0"/>
              </w:numPr>
              <w:kinsoku/>
              <w:wordWrap/>
              <w:overflowPunct/>
              <w:topLinePunct w:val="0"/>
              <w:autoSpaceDE/>
              <w:autoSpaceDN/>
              <w:bidi w:val="0"/>
              <w:adjustRightInd w:val="0"/>
              <w:snapToGrid/>
              <w:spacing w:line="400" w:lineRule="exact"/>
              <w:ind w:right="0" w:right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ascii="Times New Roman" w:hAnsi="Times New Roman" w:eastAsia="黑体" w:cs="黑体"/>
                <w:b w:val="0"/>
                <w:bCs w:val="0"/>
                <w:color w:val="auto"/>
                <w:kern w:val="2"/>
                <w:sz w:val="21"/>
                <w:szCs w:val="21"/>
                <w:vertAlign w:val="baseline"/>
                <w:lang w:val="en-US" w:eastAsia="zh-CN" w:bidi="ar-SA"/>
              </w:rPr>
              <w:t>实践</w:t>
            </w:r>
          </w:p>
        </w:tc>
        <w:tc>
          <w:tcPr>
            <w:tcW w:w="1839" w:type="dxa"/>
            <w:noWrap w:val="0"/>
            <w:vAlign w:val="top"/>
          </w:tcPr>
          <w:p w14:paraId="7682EC2D">
            <w:pPr>
              <w:pStyle w:val="2"/>
              <w:keepNext w:val="0"/>
              <w:keepLines w:val="0"/>
              <w:pageBreakBefore w:val="0"/>
              <w:widowControl/>
              <w:numPr>
                <w:ilvl w:val="0"/>
                <w:numId w:val="0"/>
              </w:numPr>
              <w:kinsoku/>
              <w:wordWrap/>
              <w:overflowPunct/>
              <w:topLinePunct w:val="0"/>
              <w:autoSpaceDE/>
              <w:autoSpaceDN/>
              <w:bidi w:val="0"/>
              <w:adjustRightInd w:val="0"/>
              <w:snapToGrid/>
              <w:spacing w:line="400" w:lineRule="exact"/>
              <w:ind w:right="0" w:right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ascii="Times New Roman" w:hAnsi="Times New Roman" w:eastAsia="黑体" w:cs="黑体"/>
                <w:b w:val="0"/>
                <w:bCs w:val="0"/>
                <w:color w:val="auto"/>
                <w:kern w:val="2"/>
                <w:sz w:val="21"/>
                <w:szCs w:val="21"/>
                <w:vertAlign w:val="baseline"/>
                <w:lang w:val="en-US" w:eastAsia="zh-CN" w:bidi="ar-SA"/>
              </w:rPr>
              <w:t>考核方式</w:t>
            </w:r>
          </w:p>
        </w:tc>
      </w:tr>
      <w:tr w14:paraId="1EAD3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1717" w:type="dxa"/>
            <w:noWrap w:val="0"/>
            <w:vAlign w:val="center"/>
          </w:tcPr>
          <w:p w14:paraId="3B6D46AF">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黑体" w:cs="黑体"/>
                <w:b w:val="0"/>
                <w:bCs w:val="0"/>
                <w:color w:val="auto"/>
                <w:kern w:val="2"/>
                <w:sz w:val="21"/>
                <w:szCs w:val="21"/>
                <w:vertAlign w:val="baseline"/>
                <w:lang w:val="en-US" w:eastAsia="zh-CN" w:bidi="ar-SA"/>
              </w:rPr>
            </w:pPr>
            <w:r>
              <w:rPr>
                <w:rFonts w:hint="eastAsia" w:ascii="宋体" w:hAnsi="宋体" w:eastAsia="宋体" w:cs="宋体"/>
                <w:b w:val="0"/>
                <w:bCs w:val="0"/>
                <w:sz w:val="20"/>
                <w:szCs w:val="20"/>
                <w:lang w:val="en-US" w:eastAsia="zh-CN"/>
              </w:rPr>
              <w:t>创新创业思维与能力训练</w:t>
            </w:r>
          </w:p>
        </w:tc>
        <w:tc>
          <w:tcPr>
            <w:tcW w:w="968" w:type="dxa"/>
            <w:noWrap w:val="0"/>
            <w:vAlign w:val="center"/>
          </w:tcPr>
          <w:p w14:paraId="5AFB52FD">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宋体" w:hAnsi="宋体" w:eastAsia="宋体" w:cs="宋体"/>
                <w:b w:val="0"/>
                <w:bCs w:val="0"/>
                <w:color w:val="auto"/>
                <w:kern w:val="2"/>
                <w:sz w:val="20"/>
                <w:szCs w:val="20"/>
                <w:vertAlign w:val="baseline"/>
                <w:lang w:val="en-US" w:eastAsia="zh-CN" w:bidi="ar-SA"/>
              </w:rPr>
              <w:t>1</w:t>
            </w:r>
          </w:p>
        </w:tc>
        <w:tc>
          <w:tcPr>
            <w:tcW w:w="952" w:type="dxa"/>
            <w:noWrap w:val="0"/>
            <w:vAlign w:val="center"/>
          </w:tcPr>
          <w:p w14:paraId="78E83632">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黑体" w:cs="黑体"/>
                <w:b w:val="0"/>
                <w:bCs w:val="0"/>
                <w:color w:val="auto"/>
                <w:kern w:val="2"/>
                <w:sz w:val="21"/>
                <w:szCs w:val="21"/>
                <w:vertAlign w:val="baseline"/>
                <w:lang w:val="en-US" w:eastAsia="zh-Hans" w:bidi="ar-SA"/>
              </w:rPr>
            </w:pPr>
            <w:r>
              <w:rPr>
                <w:rFonts w:hint="eastAsia" w:ascii="宋体" w:hAnsi="宋体" w:eastAsia="宋体" w:cs="宋体"/>
                <w:b w:val="0"/>
                <w:bCs w:val="0"/>
                <w:color w:val="auto"/>
                <w:kern w:val="2"/>
                <w:sz w:val="20"/>
                <w:szCs w:val="20"/>
                <w:vertAlign w:val="baseline"/>
                <w:lang w:val="en-US" w:eastAsia="zh-CN" w:bidi="ar-SA"/>
              </w:rPr>
              <w:t>16</w:t>
            </w:r>
          </w:p>
        </w:tc>
        <w:tc>
          <w:tcPr>
            <w:tcW w:w="1580" w:type="dxa"/>
            <w:noWrap w:val="0"/>
            <w:vAlign w:val="center"/>
          </w:tcPr>
          <w:p w14:paraId="68500C46">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16</w:t>
            </w:r>
          </w:p>
        </w:tc>
        <w:tc>
          <w:tcPr>
            <w:tcW w:w="1226" w:type="dxa"/>
            <w:noWrap w:val="0"/>
            <w:vAlign w:val="center"/>
          </w:tcPr>
          <w:p w14:paraId="246F14D7">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p>
        </w:tc>
        <w:tc>
          <w:tcPr>
            <w:tcW w:w="1839" w:type="dxa"/>
            <w:noWrap w:val="0"/>
            <w:vAlign w:val="center"/>
          </w:tcPr>
          <w:p w14:paraId="762B9805">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考查</w:t>
            </w:r>
          </w:p>
        </w:tc>
      </w:tr>
      <w:tr w14:paraId="356BB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717" w:type="dxa"/>
            <w:noWrap w:val="0"/>
            <w:vAlign w:val="center"/>
          </w:tcPr>
          <w:p w14:paraId="4183B49A">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cs="宋体"/>
                <w:b w:val="0"/>
                <w:bCs w:val="0"/>
                <w:sz w:val="20"/>
                <w:szCs w:val="20"/>
                <w:lang w:val="en-US" w:eastAsia="zh-CN"/>
              </w:rPr>
              <w:t>企业财务管理</w:t>
            </w:r>
          </w:p>
        </w:tc>
        <w:tc>
          <w:tcPr>
            <w:tcW w:w="968" w:type="dxa"/>
            <w:noWrap w:val="0"/>
            <w:vAlign w:val="center"/>
          </w:tcPr>
          <w:p w14:paraId="5192847B">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宋体" w:hAnsi="宋体" w:eastAsia="宋体" w:cs="宋体"/>
                <w:b w:val="0"/>
                <w:bCs w:val="0"/>
                <w:color w:val="auto"/>
                <w:kern w:val="2"/>
                <w:sz w:val="20"/>
                <w:szCs w:val="20"/>
                <w:vertAlign w:val="baseline"/>
                <w:lang w:val="en-US" w:eastAsia="zh-CN" w:bidi="ar-SA"/>
              </w:rPr>
              <w:t>2</w:t>
            </w:r>
          </w:p>
        </w:tc>
        <w:tc>
          <w:tcPr>
            <w:tcW w:w="952" w:type="dxa"/>
            <w:noWrap w:val="0"/>
            <w:vAlign w:val="center"/>
          </w:tcPr>
          <w:p w14:paraId="3CECD15F">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宋体" w:hAnsi="宋体" w:eastAsia="宋体" w:cs="宋体"/>
                <w:b w:val="0"/>
                <w:bCs w:val="0"/>
                <w:color w:val="auto"/>
                <w:kern w:val="2"/>
                <w:sz w:val="20"/>
                <w:szCs w:val="20"/>
                <w:vertAlign w:val="baseline"/>
                <w:lang w:val="en-US" w:eastAsia="zh-CN" w:bidi="ar-SA"/>
              </w:rPr>
              <w:t>32</w:t>
            </w:r>
          </w:p>
        </w:tc>
        <w:tc>
          <w:tcPr>
            <w:tcW w:w="1580" w:type="dxa"/>
            <w:noWrap w:val="0"/>
            <w:vAlign w:val="center"/>
          </w:tcPr>
          <w:p w14:paraId="647F8662">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26</w:t>
            </w:r>
          </w:p>
        </w:tc>
        <w:tc>
          <w:tcPr>
            <w:tcW w:w="1226" w:type="dxa"/>
            <w:noWrap w:val="0"/>
            <w:vAlign w:val="center"/>
          </w:tcPr>
          <w:p w14:paraId="1DD9A068">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6</w:t>
            </w:r>
          </w:p>
        </w:tc>
        <w:tc>
          <w:tcPr>
            <w:tcW w:w="1839" w:type="dxa"/>
            <w:noWrap w:val="0"/>
            <w:vAlign w:val="center"/>
          </w:tcPr>
          <w:p w14:paraId="30EB8B66">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考查</w:t>
            </w:r>
          </w:p>
        </w:tc>
      </w:tr>
      <w:tr w14:paraId="2FA7C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717" w:type="dxa"/>
            <w:noWrap w:val="0"/>
            <w:vAlign w:val="center"/>
          </w:tcPr>
          <w:p w14:paraId="050FFF7E">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宋体" w:hAnsi="宋体" w:eastAsia="宋体" w:cs="宋体"/>
                <w:b w:val="0"/>
                <w:bCs w:val="0"/>
                <w:sz w:val="20"/>
                <w:szCs w:val="20"/>
                <w:lang w:val="en-US" w:eastAsia="zh-CN"/>
              </w:rPr>
              <w:t>创造学</w:t>
            </w:r>
          </w:p>
        </w:tc>
        <w:tc>
          <w:tcPr>
            <w:tcW w:w="968" w:type="dxa"/>
            <w:noWrap w:val="0"/>
            <w:vAlign w:val="center"/>
          </w:tcPr>
          <w:p w14:paraId="1318E7F9">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黑体" w:cs="黑体"/>
                <w:b w:val="0"/>
                <w:bCs w:val="0"/>
                <w:color w:val="auto"/>
                <w:kern w:val="2"/>
                <w:sz w:val="21"/>
                <w:szCs w:val="21"/>
                <w:vertAlign w:val="baseline"/>
                <w:lang w:val="en-US" w:eastAsia="zh-Hans" w:bidi="ar-SA"/>
              </w:rPr>
            </w:pPr>
            <w:r>
              <w:rPr>
                <w:rFonts w:hint="eastAsia" w:cs="宋体"/>
                <w:b w:val="0"/>
                <w:bCs w:val="0"/>
                <w:color w:val="auto"/>
                <w:kern w:val="2"/>
                <w:sz w:val="20"/>
                <w:szCs w:val="20"/>
                <w:vertAlign w:val="baseline"/>
                <w:lang w:val="en-US" w:eastAsia="zh-CN" w:bidi="ar-SA"/>
              </w:rPr>
              <w:t>2</w:t>
            </w:r>
          </w:p>
        </w:tc>
        <w:tc>
          <w:tcPr>
            <w:tcW w:w="952" w:type="dxa"/>
            <w:noWrap w:val="0"/>
            <w:vAlign w:val="center"/>
          </w:tcPr>
          <w:p w14:paraId="4606C4BE">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黑体" w:cs="黑体"/>
                <w:b w:val="0"/>
                <w:bCs w:val="0"/>
                <w:color w:val="auto"/>
                <w:kern w:val="2"/>
                <w:sz w:val="21"/>
                <w:szCs w:val="21"/>
                <w:vertAlign w:val="baseline"/>
                <w:lang w:val="en-US" w:eastAsia="zh-Hans" w:bidi="ar-SA"/>
              </w:rPr>
            </w:pPr>
            <w:r>
              <w:rPr>
                <w:rFonts w:hint="eastAsia" w:cs="宋体"/>
                <w:b w:val="0"/>
                <w:bCs w:val="0"/>
                <w:color w:val="auto"/>
                <w:kern w:val="2"/>
                <w:sz w:val="20"/>
                <w:szCs w:val="20"/>
                <w:vertAlign w:val="baseline"/>
                <w:lang w:val="en-US" w:eastAsia="zh-CN" w:bidi="ar-SA"/>
              </w:rPr>
              <w:t>32</w:t>
            </w:r>
          </w:p>
        </w:tc>
        <w:tc>
          <w:tcPr>
            <w:tcW w:w="1580" w:type="dxa"/>
            <w:noWrap w:val="0"/>
            <w:vAlign w:val="center"/>
          </w:tcPr>
          <w:p w14:paraId="27F20EDB">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16</w:t>
            </w:r>
          </w:p>
        </w:tc>
        <w:tc>
          <w:tcPr>
            <w:tcW w:w="1226" w:type="dxa"/>
            <w:noWrap w:val="0"/>
            <w:vAlign w:val="center"/>
          </w:tcPr>
          <w:p w14:paraId="49542921">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16</w:t>
            </w:r>
          </w:p>
        </w:tc>
        <w:tc>
          <w:tcPr>
            <w:tcW w:w="1839" w:type="dxa"/>
            <w:noWrap w:val="0"/>
            <w:vAlign w:val="center"/>
          </w:tcPr>
          <w:p w14:paraId="5FDBA77A">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考查</w:t>
            </w:r>
          </w:p>
        </w:tc>
      </w:tr>
      <w:tr w14:paraId="643B5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717" w:type="dxa"/>
            <w:noWrap w:val="0"/>
            <w:vAlign w:val="center"/>
          </w:tcPr>
          <w:p w14:paraId="10F0F7AB">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宋体" w:hAnsi="宋体" w:eastAsia="宋体" w:cs="宋体"/>
                <w:b w:val="0"/>
                <w:bCs w:val="0"/>
                <w:sz w:val="20"/>
                <w:szCs w:val="20"/>
                <w:lang w:val="en-US" w:eastAsia="zh-CN"/>
              </w:rPr>
              <w:t>创新创业竞赛项目</w:t>
            </w:r>
            <w:r>
              <w:rPr>
                <w:rFonts w:hint="eastAsia" w:cs="宋体"/>
                <w:b w:val="0"/>
                <w:bCs w:val="0"/>
                <w:sz w:val="20"/>
                <w:szCs w:val="20"/>
                <w:lang w:val="en-US" w:eastAsia="zh-CN"/>
              </w:rPr>
              <w:t>介绍</w:t>
            </w:r>
          </w:p>
        </w:tc>
        <w:tc>
          <w:tcPr>
            <w:tcW w:w="968" w:type="dxa"/>
            <w:noWrap w:val="0"/>
            <w:vAlign w:val="center"/>
          </w:tcPr>
          <w:p w14:paraId="09AF72DD">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cs="宋体"/>
                <w:b w:val="0"/>
                <w:bCs w:val="0"/>
                <w:color w:val="auto"/>
                <w:kern w:val="2"/>
                <w:sz w:val="20"/>
                <w:szCs w:val="20"/>
                <w:vertAlign w:val="baseline"/>
                <w:lang w:val="en-US" w:eastAsia="zh-CN" w:bidi="ar-SA"/>
              </w:rPr>
              <w:t>2</w:t>
            </w:r>
          </w:p>
        </w:tc>
        <w:tc>
          <w:tcPr>
            <w:tcW w:w="952" w:type="dxa"/>
            <w:noWrap w:val="0"/>
            <w:vAlign w:val="center"/>
          </w:tcPr>
          <w:p w14:paraId="156EE38C">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cs="宋体"/>
                <w:b w:val="0"/>
                <w:bCs w:val="0"/>
                <w:color w:val="auto"/>
                <w:kern w:val="2"/>
                <w:sz w:val="20"/>
                <w:szCs w:val="20"/>
                <w:vertAlign w:val="baseline"/>
                <w:lang w:val="en-US" w:eastAsia="zh-CN" w:bidi="ar-SA"/>
              </w:rPr>
              <w:t>32</w:t>
            </w:r>
          </w:p>
        </w:tc>
        <w:tc>
          <w:tcPr>
            <w:tcW w:w="1580" w:type="dxa"/>
            <w:noWrap w:val="0"/>
            <w:vAlign w:val="center"/>
          </w:tcPr>
          <w:p w14:paraId="61A67DAF">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16</w:t>
            </w:r>
          </w:p>
        </w:tc>
        <w:tc>
          <w:tcPr>
            <w:tcW w:w="1226" w:type="dxa"/>
            <w:noWrap w:val="0"/>
            <w:vAlign w:val="center"/>
          </w:tcPr>
          <w:p w14:paraId="1A9B4BD5">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16</w:t>
            </w:r>
          </w:p>
        </w:tc>
        <w:tc>
          <w:tcPr>
            <w:tcW w:w="1839" w:type="dxa"/>
            <w:noWrap w:val="0"/>
            <w:vAlign w:val="center"/>
          </w:tcPr>
          <w:p w14:paraId="42172994">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考查</w:t>
            </w:r>
          </w:p>
        </w:tc>
      </w:tr>
      <w:tr w14:paraId="1CC19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717" w:type="dxa"/>
            <w:noWrap w:val="0"/>
            <w:vAlign w:val="center"/>
          </w:tcPr>
          <w:p w14:paraId="3E0A5765">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宋体" w:hAnsi="宋体" w:eastAsia="宋体" w:cs="宋体"/>
                <w:b w:val="0"/>
                <w:bCs w:val="0"/>
                <w:sz w:val="20"/>
                <w:szCs w:val="20"/>
                <w:lang w:val="en-US" w:eastAsia="zh-CN"/>
              </w:rPr>
              <w:t>人工智能理论与创新创业实践</w:t>
            </w:r>
          </w:p>
        </w:tc>
        <w:tc>
          <w:tcPr>
            <w:tcW w:w="968" w:type="dxa"/>
            <w:noWrap w:val="0"/>
            <w:vAlign w:val="center"/>
          </w:tcPr>
          <w:p w14:paraId="011070E5">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宋体" w:hAnsi="宋体" w:eastAsia="宋体" w:cs="宋体"/>
                <w:b w:val="0"/>
                <w:bCs w:val="0"/>
                <w:color w:val="auto"/>
                <w:kern w:val="2"/>
                <w:sz w:val="20"/>
                <w:szCs w:val="20"/>
                <w:vertAlign w:val="baseline"/>
                <w:lang w:val="en-US" w:eastAsia="zh-CN" w:bidi="ar-SA"/>
              </w:rPr>
              <w:t>2</w:t>
            </w:r>
          </w:p>
        </w:tc>
        <w:tc>
          <w:tcPr>
            <w:tcW w:w="952" w:type="dxa"/>
            <w:noWrap w:val="0"/>
            <w:vAlign w:val="center"/>
          </w:tcPr>
          <w:p w14:paraId="5F186765">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宋体" w:hAnsi="宋体" w:eastAsia="宋体" w:cs="宋体"/>
                <w:b w:val="0"/>
                <w:bCs w:val="0"/>
                <w:color w:val="auto"/>
                <w:kern w:val="2"/>
                <w:sz w:val="20"/>
                <w:szCs w:val="20"/>
                <w:vertAlign w:val="baseline"/>
                <w:lang w:val="en-US" w:eastAsia="zh-CN" w:bidi="ar-SA"/>
              </w:rPr>
              <w:t>32</w:t>
            </w:r>
          </w:p>
        </w:tc>
        <w:tc>
          <w:tcPr>
            <w:tcW w:w="1580" w:type="dxa"/>
            <w:noWrap w:val="0"/>
            <w:vAlign w:val="center"/>
          </w:tcPr>
          <w:p w14:paraId="19EE007D">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26</w:t>
            </w:r>
          </w:p>
        </w:tc>
        <w:tc>
          <w:tcPr>
            <w:tcW w:w="1226" w:type="dxa"/>
            <w:noWrap w:val="0"/>
            <w:vAlign w:val="center"/>
          </w:tcPr>
          <w:p w14:paraId="4E325674">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6</w:t>
            </w:r>
          </w:p>
        </w:tc>
        <w:tc>
          <w:tcPr>
            <w:tcW w:w="1839" w:type="dxa"/>
            <w:noWrap w:val="0"/>
            <w:vAlign w:val="center"/>
          </w:tcPr>
          <w:p w14:paraId="3B02C6D4">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考查</w:t>
            </w:r>
          </w:p>
        </w:tc>
      </w:tr>
      <w:tr w14:paraId="0D104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717" w:type="dxa"/>
            <w:noWrap w:val="0"/>
            <w:vAlign w:val="center"/>
          </w:tcPr>
          <w:p w14:paraId="498543CB">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宋体" w:hAnsi="宋体" w:eastAsia="宋体" w:cs="宋体"/>
                <w:b w:val="0"/>
                <w:bCs w:val="0"/>
                <w:sz w:val="20"/>
                <w:szCs w:val="20"/>
                <w:lang w:val="en-US" w:eastAsia="zh-CN"/>
              </w:rPr>
              <w:t>大数据分析-大学生创业模拟实验室</w:t>
            </w:r>
          </w:p>
        </w:tc>
        <w:tc>
          <w:tcPr>
            <w:tcW w:w="968" w:type="dxa"/>
            <w:noWrap w:val="0"/>
            <w:vAlign w:val="center"/>
          </w:tcPr>
          <w:p w14:paraId="740BA03C">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宋体" w:hAnsi="宋体" w:eastAsia="宋体" w:cs="宋体"/>
                <w:b w:val="0"/>
                <w:bCs w:val="0"/>
                <w:color w:val="auto"/>
                <w:kern w:val="2"/>
                <w:sz w:val="20"/>
                <w:szCs w:val="20"/>
                <w:vertAlign w:val="baseline"/>
                <w:lang w:val="en-US" w:eastAsia="zh-CN" w:bidi="ar-SA"/>
              </w:rPr>
              <w:t>2</w:t>
            </w:r>
          </w:p>
        </w:tc>
        <w:tc>
          <w:tcPr>
            <w:tcW w:w="952" w:type="dxa"/>
            <w:noWrap w:val="0"/>
            <w:vAlign w:val="center"/>
          </w:tcPr>
          <w:p w14:paraId="5327668E">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ascii="宋体" w:hAnsi="宋体" w:eastAsia="宋体" w:cs="宋体"/>
                <w:b w:val="0"/>
                <w:bCs w:val="0"/>
                <w:color w:val="auto"/>
                <w:kern w:val="2"/>
                <w:sz w:val="20"/>
                <w:szCs w:val="20"/>
                <w:vertAlign w:val="baseline"/>
                <w:lang w:val="en-US" w:eastAsia="zh-CN" w:bidi="ar-SA"/>
              </w:rPr>
              <w:t>32</w:t>
            </w:r>
          </w:p>
        </w:tc>
        <w:tc>
          <w:tcPr>
            <w:tcW w:w="1580" w:type="dxa"/>
            <w:noWrap w:val="0"/>
            <w:vAlign w:val="center"/>
          </w:tcPr>
          <w:p w14:paraId="45A3C0EB">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16</w:t>
            </w:r>
          </w:p>
        </w:tc>
        <w:tc>
          <w:tcPr>
            <w:tcW w:w="1226" w:type="dxa"/>
            <w:noWrap w:val="0"/>
            <w:vAlign w:val="center"/>
          </w:tcPr>
          <w:p w14:paraId="3AC87577">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16</w:t>
            </w:r>
          </w:p>
        </w:tc>
        <w:tc>
          <w:tcPr>
            <w:tcW w:w="1839" w:type="dxa"/>
            <w:noWrap w:val="0"/>
            <w:vAlign w:val="center"/>
          </w:tcPr>
          <w:p w14:paraId="3D8C1065">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r>
              <w:rPr>
                <w:rFonts w:hint="eastAsia" w:cs="宋体"/>
                <w:b w:val="0"/>
                <w:bCs w:val="0"/>
                <w:color w:val="auto"/>
                <w:kern w:val="2"/>
                <w:sz w:val="20"/>
                <w:szCs w:val="20"/>
                <w:vertAlign w:val="baseline"/>
                <w:lang w:val="en-US" w:eastAsia="zh-CN" w:bidi="ar-SA"/>
              </w:rPr>
              <w:t>考查</w:t>
            </w:r>
          </w:p>
        </w:tc>
      </w:tr>
      <w:tr w14:paraId="0EC24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717" w:type="dxa"/>
            <w:noWrap w:val="0"/>
            <w:vAlign w:val="center"/>
          </w:tcPr>
          <w:p w14:paraId="2465A1BB">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r>
              <w:rPr>
                <w:rFonts w:hint="eastAsia" w:cs="宋体"/>
                <w:b w:val="0"/>
                <w:bCs w:val="0"/>
                <w:sz w:val="20"/>
                <w:szCs w:val="20"/>
                <w:lang w:val="en-US" w:eastAsia="zh-CN"/>
              </w:rPr>
              <w:t>小计</w:t>
            </w:r>
          </w:p>
        </w:tc>
        <w:tc>
          <w:tcPr>
            <w:tcW w:w="968" w:type="dxa"/>
            <w:noWrap w:val="0"/>
            <w:vAlign w:val="center"/>
          </w:tcPr>
          <w:p w14:paraId="21C797CB">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default" w:ascii="Times New Roman" w:hAnsi="Times New Roman" w:eastAsia="黑体" w:cs="黑体"/>
                <w:b w:val="0"/>
                <w:bCs w:val="0"/>
                <w:color w:val="auto"/>
                <w:kern w:val="2"/>
                <w:sz w:val="21"/>
                <w:szCs w:val="21"/>
                <w:vertAlign w:val="baseline"/>
                <w:lang w:val="en-US" w:eastAsia="zh-Hans" w:bidi="ar-SA"/>
              </w:rPr>
            </w:pPr>
            <w:r>
              <w:rPr>
                <w:rFonts w:hint="eastAsia" w:cs="宋体"/>
                <w:b w:val="0"/>
                <w:bCs w:val="0"/>
                <w:color w:val="auto"/>
                <w:kern w:val="2"/>
                <w:sz w:val="20"/>
                <w:szCs w:val="20"/>
                <w:vertAlign w:val="baseline"/>
                <w:lang w:val="en-US" w:eastAsia="zh-CN" w:bidi="ar-SA"/>
              </w:rPr>
              <w:t>11</w:t>
            </w:r>
          </w:p>
        </w:tc>
        <w:tc>
          <w:tcPr>
            <w:tcW w:w="952" w:type="dxa"/>
            <w:noWrap w:val="0"/>
            <w:vAlign w:val="center"/>
          </w:tcPr>
          <w:p w14:paraId="7F6F27E6">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Hans" w:bidi="ar-SA"/>
              </w:rPr>
            </w:pPr>
          </w:p>
        </w:tc>
        <w:tc>
          <w:tcPr>
            <w:tcW w:w="1580" w:type="dxa"/>
            <w:noWrap w:val="0"/>
            <w:vAlign w:val="center"/>
          </w:tcPr>
          <w:p w14:paraId="1224C742">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p>
        </w:tc>
        <w:tc>
          <w:tcPr>
            <w:tcW w:w="1226" w:type="dxa"/>
            <w:noWrap w:val="0"/>
            <w:vAlign w:val="center"/>
          </w:tcPr>
          <w:p w14:paraId="2BFF1129">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p>
        </w:tc>
        <w:tc>
          <w:tcPr>
            <w:tcW w:w="1839" w:type="dxa"/>
            <w:noWrap w:val="0"/>
            <w:vAlign w:val="center"/>
          </w:tcPr>
          <w:p w14:paraId="57E3954A">
            <w:pPr>
              <w:pStyle w:val="2"/>
              <w:keepNext w:val="0"/>
              <w:keepLines w:val="0"/>
              <w:pageBreakBefore w:val="0"/>
              <w:widowControl/>
              <w:numPr>
                <w:ilvl w:val="0"/>
                <w:numId w:val="0"/>
              </w:numPr>
              <w:kinsoku/>
              <w:wordWrap/>
              <w:overflowPunct/>
              <w:topLinePunct w:val="0"/>
              <w:autoSpaceDE/>
              <w:autoSpaceDN/>
              <w:bidi w:val="0"/>
              <w:adjustRightInd w:val="0"/>
              <w:snapToGrid/>
              <w:spacing w:line="240" w:lineRule="auto"/>
              <w:ind w:left="0" w:leftChars="0" w:right="0" w:rightChars="0" w:firstLine="0" w:firstLineChars="0"/>
              <w:jc w:val="center"/>
              <w:textAlignment w:val="auto"/>
              <w:rPr>
                <w:rFonts w:hint="eastAsia" w:ascii="Times New Roman" w:hAnsi="Times New Roman" w:eastAsia="黑体" w:cs="黑体"/>
                <w:b w:val="0"/>
                <w:bCs w:val="0"/>
                <w:color w:val="auto"/>
                <w:kern w:val="2"/>
                <w:sz w:val="21"/>
                <w:szCs w:val="21"/>
                <w:vertAlign w:val="baseline"/>
                <w:lang w:val="en-US" w:eastAsia="zh-CN" w:bidi="ar-SA"/>
              </w:rPr>
            </w:pPr>
          </w:p>
        </w:tc>
      </w:tr>
    </w:tbl>
    <w:p w14:paraId="0CCFC0A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Chars="0"/>
        <w:textAlignment w:val="baseline"/>
        <w:rPr>
          <w:rFonts w:hint="default" w:ascii="方正仿宋_GB2312" w:hAnsi="方正仿宋_GB2312" w:eastAsia="方正仿宋_GB2312" w:cs="方正仿宋_GB2312"/>
          <w:kern w:val="0"/>
          <w:sz w:val="28"/>
          <w:szCs w:val="28"/>
          <w:lang w:val="en-US" w:eastAsia="zh-CN" w:bidi="ar"/>
        </w:rPr>
      </w:pPr>
    </w:p>
    <w:p w14:paraId="1B76B123">
      <w:pPr>
        <w:numPr>
          <w:ilvl w:val="0"/>
          <w:numId w:val="0"/>
        </w:numPr>
        <w:ind w:leftChars="0" w:firstLine="640" w:firstLineChars="200"/>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三、课程介绍</w:t>
      </w:r>
    </w:p>
    <w:p w14:paraId="0FC9A1EB">
      <w:pPr>
        <w:widowControl/>
        <w:spacing w:line="360" w:lineRule="auto"/>
        <w:ind w:firstLine="560" w:firstLineChars="200"/>
        <w:jc w:val="left"/>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1、《创新创业思维与能力训练》</w:t>
      </w:r>
    </w:p>
    <w:p w14:paraId="0745A304">
      <w:pPr>
        <w:widowControl/>
        <w:spacing w:line="360" w:lineRule="auto"/>
        <w:ind w:firstLine="560" w:firstLineChars="200"/>
        <w:jc w:val="left"/>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创新创业思维与能力训练》是面向本科生开设的创新思维与创业实践微专业的一门基础课程。通过本课程的教学，使学生能有基本的设计思维能力，将知识的学习结合素质、能力的教育过程是本课程的内涵之一。</w:t>
      </w:r>
    </w:p>
    <w:p w14:paraId="708821C6">
      <w:pPr>
        <w:widowControl/>
        <w:spacing w:line="360" w:lineRule="auto"/>
        <w:ind w:firstLine="560" w:firstLineChars="200"/>
        <w:jc w:val="left"/>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2、《企业财务管理》</w:t>
      </w:r>
    </w:p>
    <w:p w14:paraId="1D243A55">
      <w:pPr>
        <w:widowControl/>
        <w:numPr>
          <w:ilvl w:val="0"/>
          <w:numId w:val="0"/>
        </w:numPr>
        <w:spacing w:line="360" w:lineRule="auto"/>
        <w:ind w:firstLine="560" w:firstLineChars="200"/>
        <w:jc w:val="left"/>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《企业财务管理》是一门系统介绍企业资金运作与价值管理的核心课程，旨在帮助学生和从业者掌握如何高效配置财务资源、优化决策以实现企业战略目标。</w:t>
      </w:r>
    </w:p>
    <w:p w14:paraId="05BBEFBA">
      <w:pPr>
        <w:widowControl/>
        <w:numPr>
          <w:ilvl w:val="0"/>
          <w:numId w:val="0"/>
        </w:numPr>
        <w:spacing w:line="360" w:lineRule="auto"/>
        <w:ind w:firstLine="560" w:firstLineChars="200"/>
        <w:jc w:val="left"/>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3、《创造学》</w:t>
      </w:r>
    </w:p>
    <w:p w14:paraId="6CF5749E">
      <w:pPr>
        <w:widowControl/>
        <w:numPr>
          <w:ilvl w:val="0"/>
          <w:numId w:val="0"/>
        </w:numPr>
        <w:spacing w:line="360" w:lineRule="auto"/>
        <w:ind w:firstLine="560" w:firstLineChars="200"/>
        <w:jc w:val="both"/>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《创造学》是一门研究人们在科学、技术、教育、管理、艺术和其他所有领域创造、创新活动的特点、规律、方法和创造力开发的科学。其目的是通过对人类的创造、创新活动的研究, 掌握创造、创新的规律和方法。</w:t>
      </w:r>
    </w:p>
    <w:p w14:paraId="6A3588AB">
      <w:pPr>
        <w:widowControl/>
        <w:numPr>
          <w:ilvl w:val="0"/>
          <w:numId w:val="0"/>
        </w:numPr>
        <w:spacing w:line="360" w:lineRule="auto"/>
        <w:ind w:firstLine="560" w:firstLineChars="200"/>
        <w:jc w:val="both"/>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4、《创新创业竞赛项目介绍》</w:t>
      </w:r>
    </w:p>
    <w:p w14:paraId="6440A75F">
      <w:pPr>
        <w:widowControl/>
        <w:numPr>
          <w:ilvl w:val="0"/>
          <w:numId w:val="0"/>
        </w:numPr>
        <w:spacing w:line="360" w:lineRule="auto"/>
        <w:ind w:firstLine="560" w:firstLineChars="200"/>
        <w:jc w:val="both"/>
        <w:rPr>
          <w:rFonts w:hint="eastAsia" w:ascii="方正仿宋_GB2312" w:hAnsi="方正仿宋_GB2312" w:eastAsia="方正仿宋_GB2312" w:cs="方正仿宋_GB2312"/>
          <w:b w:val="0"/>
          <w:bCs w:val="0"/>
          <w:color w:val="000000"/>
          <w:sz w:val="28"/>
          <w:szCs w:val="28"/>
          <w:lang w:val="en-US" w:eastAsia="zh-CN"/>
        </w:rPr>
      </w:pPr>
      <w:r>
        <w:rPr>
          <w:rFonts w:hint="eastAsia" w:ascii="方正仿宋_GB2312" w:hAnsi="方正仿宋_GB2312" w:eastAsia="方正仿宋_GB2312" w:cs="方正仿宋_GB2312"/>
          <w:color w:val="000000"/>
          <w:kern w:val="2"/>
          <w:sz w:val="28"/>
          <w:szCs w:val="28"/>
          <w:lang w:val="en-US" w:eastAsia="zh-CN" w:bidi="ar-SA"/>
        </w:rPr>
        <w:t>本课程是一门实践导向的综合性课程，主要内容是对中国高等教育学会的《学科竞赛排行榜》中的竞赛项目进行介绍和分析，过系统化训练帮助学生掌握创新创业竞赛的核心技能，为学生参与“互联网+”“挑战杯”“创青春”等国内外高水平创新创业竞赛提供全方位支持。</w:t>
      </w:r>
    </w:p>
    <w:p w14:paraId="714E16DD">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right="0" w:rightChars="0" w:firstLine="560" w:firstLineChars="200"/>
        <w:jc w:val="left"/>
        <w:textAlignment w:val="auto"/>
        <w:rPr>
          <w:rFonts w:hint="eastAsia" w:ascii="方正仿宋_GB2312" w:hAnsi="方正仿宋_GB2312" w:eastAsia="方正仿宋_GB2312" w:cs="方正仿宋_GB2312"/>
          <w:b w:val="0"/>
          <w:bCs w:val="0"/>
          <w:color w:val="000000"/>
          <w:sz w:val="28"/>
          <w:szCs w:val="28"/>
          <w:lang w:val="en-US" w:eastAsia="zh-CN"/>
        </w:rPr>
      </w:pPr>
      <w:r>
        <w:rPr>
          <w:rFonts w:hint="eastAsia" w:ascii="方正仿宋_GB2312" w:hAnsi="方正仿宋_GB2312" w:eastAsia="方正仿宋_GB2312" w:cs="方正仿宋_GB2312"/>
          <w:b w:val="0"/>
          <w:bCs w:val="0"/>
          <w:color w:val="000000"/>
          <w:sz w:val="28"/>
          <w:szCs w:val="28"/>
          <w:lang w:val="en-US" w:eastAsia="zh-CN"/>
        </w:rPr>
        <w:t>5、《人工智能理论与创新创业实践》</w:t>
      </w:r>
    </w:p>
    <w:p w14:paraId="5A807641">
      <w:pPr>
        <w:widowControl/>
        <w:spacing w:line="360" w:lineRule="auto"/>
        <w:ind w:firstLine="560" w:firstLineChars="200"/>
        <w:jc w:val="left"/>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本课程专为全校各专业学生精心打造，是一扇通往人工智能世界的大门，实践方面重点讲解在创新创业领域上的应用。课程深度契合通识教育核心理念，精心规划教学内容，系统全面地介绍人工智能领域的知识，全力培养学生的AI思维模式与应用能力，助力学生成长为在创新创业方面具有人工智能素养的综合型人才。</w:t>
      </w:r>
    </w:p>
    <w:p w14:paraId="684A4DE0">
      <w:pPr>
        <w:widowControl/>
        <w:spacing w:line="360" w:lineRule="auto"/>
        <w:ind w:firstLine="560" w:firstLineChars="200"/>
        <w:jc w:val="left"/>
        <w:rPr>
          <w:rFonts w:hint="eastAsia" w:ascii="方正仿宋_GB2312" w:hAnsi="方正仿宋_GB2312" w:eastAsia="方正仿宋_GB2312" w:cs="方正仿宋_GB2312"/>
          <w:color w:val="000000"/>
          <w:sz w:val="28"/>
          <w:szCs w:val="28"/>
          <w:lang w:val="en-US" w:eastAsia="zh-CN"/>
        </w:rPr>
      </w:pPr>
      <w:r>
        <w:rPr>
          <w:rFonts w:hint="eastAsia" w:ascii="方正仿宋_GB2312" w:hAnsi="方正仿宋_GB2312" w:eastAsia="方正仿宋_GB2312" w:cs="方正仿宋_GB2312"/>
          <w:color w:val="000000"/>
          <w:kern w:val="2"/>
          <w:sz w:val="28"/>
          <w:szCs w:val="28"/>
          <w:lang w:val="en-US" w:eastAsia="zh-CN" w:bidi="ar-SA"/>
        </w:rPr>
        <w:t>6、《大数据分析-大学生创业模拟实验室》</w:t>
      </w:r>
    </w:p>
    <w:p w14:paraId="2F31CE44">
      <w:pPr>
        <w:pStyle w:val="2"/>
        <w:keepNext w:val="0"/>
        <w:keepLines w:val="0"/>
        <w:pageBreakBefore w:val="0"/>
        <w:widowControl/>
        <w:kinsoku/>
        <w:wordWrap/>
        <w:overflowPunct/>
        <w:topLinePunct w:val="0"/>
        <w:autoSpaceDE/>
        <w:autoSpaceDN/>
        <w:bidi w:val="0"/>
        <w:adjustRightInd w:val="0"/>
        <w:snapToGrid/>
        <w:spacing w:line="360" w:lineRule="auto"/>
        <w:ind w:right="0" w:firstLine="560" w:firstLineChars="200"/>
        <w:jc w:val="both"/>
        <w:textAlignment w:val="auto"/>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大数据分析－大学生创业模拟实验室课程》作为《企业管理》理论课程实验的补充，大数据分析平台可以用于行业及选品进行大数据分析。本课程通过将企业管理理论教学、大数据分析上机实验与企业管理进行有机地融合，让学生不仅学习到企业管理相关基本理论知识。</w:t>
      </w:r>
    </w:p>
    <w:p w14:paraId="265E1F64">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leftChars="0" w:right="0" w:rightChars="0" w:firstLine="560" w:firstLineChars="200"/>
        <w:jc w:val="both"/>
        <w:textAlignment w:val="auto"/>
        <w:rPr>
          <w:rFonts w:hint="eastAsia" w:ascii="黑体" w:hAnsi="黑体" w:eastAsia="黑体" w:cs="黑体"/>
          <w:b w:val="0"/>
          <w:bCs w:val="0"/>
          <w:color w:val="000000"/>
          <w:kern w:val="2"/>
          <w:sz w:val="28"/>
          <w:szCs w:val="28"/>
          <w:lang w:val="en-US" w:eastAsia="zh-CN" w:bidi="ar-SA"/>
        </w:rPr>
      </w:pPr>
      <w:r>
        <w:rPr>
          <w:rFonts w:hint="eastAsia" w:ascii="黑体" w:hAnsi="黑体" w:eastAsia="黑体" w:cs="黑体"/>
          <w:b w:val="0"/>
          <w:bCs w:val="0"/>
          <w:color w:val="000000"/>
          <w:kern w:val="2"/>
          <w:sz w:val="28"/>
          <w:szCs w:val="28"/>
          <w:lang w:val="en-US" w:eastAsia="zh-CN" w:bidi="ar-SA"/>
        </w:rPr>
        <w:t>四、招生对象及人数</w:t>
      </w:r>
    </w:p>
    <w:p w14:paraId="38441586">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right="0" w:rightChars="0" w:firstLine="560" w:firstLineChars="200"/>
        <w:jc w:val="both"/>
        <w:textAlignment w:val="auto"/>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招生对象：我校二年级、三年级在籍全日制本科学生均可以报名。</w:t>
      </w:r>
    </w:p>
    <w:p w14:paraId="001784E3">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right="0" w:rightChars="0" w:firstLine="560" w:firstLineChars="200"/>
        <w:jc w:val="both"/>
        <w:textAlignment w:val="auto"/>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招生计划：30人</w:t>
      </w:r>
    </w:p>
    <w:p w14:paraId="7480747F">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right="0" w:rightChars="0"/>
        <w:jc w:val="both"/>
        <w:textAlignment w:val="auto"/>
        <w:rPr>
          <w:rFonts w:hint="default"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学习时长：1年</w:t>
      </w:r>
    </w:p>
    <w:p w14:paraId="7C53FA19">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leftChars="0" w:right="0" w:rightChars="0" w:firstLine="560" w:firstLineChars="200"/>
        <w:jc w:val="both"/>
        <w:textAlignment w:val="auto"/>
        <w:rPr>
          <w:rFonts w:hint="default" w:ascii="方正仿宋_GB2312" w:hAnsi="方正仿宋_GB2312" w:eastAsia="方正仿宋_GB2312" w:cs="方正仿宋_GB2312"/>
          <w:color w:val="000000"/>
          <w:kern w:val="2"/>
          <w:sz w:val="28"/>
          <w:szCs w:val="28"/>
          <w:lang w:val="en-US" w:eastAsia="zh-CN" w:bidi="ar-SA"/>
        </w:rPr>
      </w:pPr>
      <w:r>
        <w:rPr>
          <w:rFonts w:hint="eastAsia" w:ascii="黑体" w:hAnsi="黑体" w:eastAsia="黑体" w:cs="黑体"/>
          <w:b w:val="0"/>
          <w:bCs w:val="0"/>
          <w:color w:val="000000"/>
          <w:kern w:val="2"/>
          <w:sz w:val="28"/>
          <w:szCs w:val="28"/>
          <w:lang w:val="en-US" w:eastAsia="zh-CN" w:bidi="ar-SA"/>
        </w:rPr>
        <w:t>五、授课时间</w:t>
      </w:r>
      <w:r>
        <w:rPr>
          <w:rFonts w:hint="eastAsia" w:ascii="方正仿宋_GB2312" w:hAnsi="方正仿宋_GB2312" w:eastAsia="方正仿宋_GB2312" w:cs="方正仿宋_GB2312"/>
          <w:b/>
          <w:bCs/>
          <w:color w:val="000000"/>
          <w:kern w:val="2"/>
          <w:sz w:val="28"/>
          <w:szCs w:val="28"/>
          <w:lang w:val="en-US" w:eastAsia="zh-CN" w:bidi="ar-SA"/>
        </w:rPr>
        <w:t>：</w:t>
      </w:r>
      <w:r>
        <w:rPr>
          <w:rFonts w:hint="eastAsia" w:ascii="方正仿宋_GB2312" w:hAnsi="方正仿宋_GB2312" w:eastAsia="方正仿宋_GB2312" w:cs="方正仿宋_GB2312"/>
          <w:color w:val="000000"/>
          <w:kern w:val="2"/>
          <w:sz w:val="28"/>
          <w:szCs w:val="28"/>
          <w:lang w:val="en-US" w:eastAsia="zh-CN" w:bidi="ar-SA"/>
        </w:rPr>
        <w:t>原则上安排在晚上或双休日</w:t>
      </w:r>
    </w:p>
    <w:p w14:paraId="2D339240">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leftChars="0" w:right="0" w:rightChars="0" w:firstLine="560" w:firstLineChars="200"/>
        <w:jc w:val="both"/>
        <w:textAlignment w:val="auto"/>
        <w:rPr>
          <w:rFonts w:hint="eastAsia" w:ascii="黑体" w:hAnsi="黑体" w:eastAsia="黑体" w:cs="黑体"/>
          <w:b w:val="0"/>
          <w:bCs w:val="0"/>
          <w:color w:val="000000"/>
          <w:kern w:val="2"/>
          <w:sz w:val="28"/>
          <w:szCs w:val="28"/>
          <w:lang w:val="en-US" w:eastAsia="zh-CN" w:bidi="ar-SA"/>
        </w:rPr>
      </w:pPr>
      <w:r>
        <w:rPr>
          <w:rFonts w:hint="eastAsia" w:ascii="黑体" w:hAnsi="黑体" w:eastAsia="黑体" w:cs="黑体"/>
          <w:b w:val="0"/>
          <w:bCs w:val="0"/>
          <w:color w:val="000000"/>
          <w:kern w:val="2"/>
          <w:sz w:val="28"/>
          <w:szCs w:val="28"/>
          <w:lang w:val="en-US" w:eastAsia="zh-CN" w:bidi="ar-SA"/>
        </w:rPr>
        <w:t>六、学分及证书</w:t>
      </w:r>
    </w:p>
    <w:p w14:paraId="5D557D01">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right="0" w:rightChars="0"/>
        <w:jc w:val="both"/>
        <w:textAlignment w:val="auto"/>
        <w:rPr>
          <w:rFonts w:hint="default"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微专业课程独立于主修专业课程之外，课程学习成绩记入微专业成绩单。在主修专业毕业前按要求获得微专业培养方案全部学分要求的，经学院审核后，报教务处审定，学校将颁发微专业修读证书。主修专业毕业前未能修读完成专业培养方案中规定课程并获得相应学分者，不能获得微专业证书。</w:t>
      </w:r>
    </w:p>
    <w:p w14:paraId="08C36A33">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leftChars="0" w:right="0" w:rightChars="0" w:firstLine="560" w:firstLineChars="200"/>
        <w:jc w:val="both"/>
        <w:textAlignment w:val="auto"/>
        <w:rPr>
          <w:rFonts w:hint="eastAsia" w:ascii="黑体" w:hAnsi="黑体" w:eastAsia="黑体" w:cs="黑体"/>
          <w:b w:val="0"/>
          <w:bCs w:val="0"/>
          <w:color w:val="000000"/>
          <w:kern w:val="2"/>
          <w:sz w:val="28"/>
          <w:szCs w:val="28"/>
          <w:lang w:val="en-US" w:eastAsia="zh-CN" w:bidi="ar-SA"/>
        </w:rPr>
      </w:pPr>
      <w:r>
        <w:rPr>
          <w:rFonts w:hint="eastAsia" w:ascii="黑体" w:hAnsi="黑体" w:eastAsia="黑体" w:cs="黑体"/>
          <w:b w:val="0"/>
          <w:bCs w:val="0"/>
          <w:color w:val="000000"/>
          <w:kern w:val="2"/>
          <w:sz w:val="28"/>
          <w:szCs w:val="28"/>
          <w:lang w:val="en-US" w:eastAsia="zh-CN" w:bidi="ar-SA"/>
        </w:rPr>
        <w:t>七、报名时间和方式</w:t>
      </w:r>
    </w:p>
    <w:p w14:paraId="32FFA19A">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right="0" w:rightChars="0"/>
        <w:jc w:val="both"/>
        <w:textAlignment w:val="auto"/>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报名时间和方式：见教务处网站统一报名通知。</w:t>
      </w:r>
    </w:p>
    <w:p w14:paraId="0CFFCF10">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right="0" w:rightChars="0"/>
        <w:jc w:val="both"/>
        <w:textAlignment w:val="auto"/>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报名咨询：创新创业学院教学与竞赛管理科（大学生活动中心一楼F143）</w:t>
      </w:r>
    </w:p>
    <w:p w14:paraId="0768A109">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right="0" w:rightChars="0"/>
        <w:jc w:val="center"/>
        <w:textAlignment w:val="auto"/>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drawing>
          <wp:inline distT="0" distB="0" distL="114300" distR="114300">
            <wp:extent cx="1602740" cy="2298065"/>
            <wp:effectExtent l="0" t="0" r="16510" b="6985"/>
            <wp:docPr id="2" name="图片 2" descr="d283c99f4db3d4e8aa50acb19a127f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283c99f4db3d4e8aa50acb19a127f6d"/>
                    <pic:cNvPicPr>
                      <a:picLocks noChangeAspect="1"/>
                    </pic:cNvPicPr>
                  </pic:nvPicPr>
                  <pic:blipFill>
                    <a:blip r:embed="rId5"/>
                    <a:stretch>
                      <a:fillRect/>
                    </a:stretch>
                  </pic:blipFill>
                  <pic:spPr>
                    <a:xfrm>
                      <a:off x="0" y="0"/>
                      <a:ext cx="1602740" cy="2298065"/>
                    </a:xfrm>
                    <a:prstGeom prst="rect">
                      <a:avLst/>
                    </a:prstGeom>
                  </pic:spPr>
                </pic:pic>
              </a:graphicData>
            </a:graphic>
          </wp:inline>
        </w:drawing>
      </w:r>
    </w:p>
    <w:p w14:paraId="096F5DCC">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right="0" w:rightChars="0" w:firstLine="560" w:firstLineChars="200"/>
        <w:jc w:val="both"/>
        <w:textAlignment w:val="auto"/>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欢迎同学们扫码加入“创新思维与创业实践”微专业微信群咨询详情。</w:t>
      </w:r>
    </w:p>
    <w:p w14:paraId="5C08BB7D">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right="0" w:rightChars="0"/>
        <w:jc w:val="both"/>
        <w:textAlignment w:val="auto"/>
        <w:rPr>
          <w:rFonts w:hint="eastAsia" w:ascii="方正仿宋_GB2312" w:hAnsi="方正仿宋_GB2312" w:eastAsia="方正仿宋_GB2312" w:cs="方正仿宋_GB2312"/>
          <w:color w:val="000000"/>
          <w:kern w:val="2"/>
          <w:sz w:val="28"/>
          <w:szCs w:val="28"/>
          <w:lang w:val="en-US" w:eastAsia="zh-CN" w:bidi="ar-SA"/>
        </w:rPr>
      </w:pPr>
      <w:r>
        <w:rPr>
          <w:rFonts w:hint="eastAsia" w:ascii="方正仿宋_GB2312" w:hAnsi="方正仿宋_GB2312" w:eastAsia="方正仿宋_GB2312" w:cs="方正仿宋_GB2312"/>
          <w:color w:val="000000"/>
          <w:kern w:val="2"/>
          <w:sz w:val="28"/>
          <w:szCs w:val="28"/>
          <w:lang w:val="en-US" w:eastAsia="zh-CN" w:bidi="ar-SA"/>
        </w:rPr>
        <w:t>报名录取：符合报名条件的即可录取，报满为止。</w:t>
      </w:r>
    </w:p>
    <w:p w14:paraId="2F4BCCE9">
      <w:pPr>
        <w:pStyle w:val="2"/>
        <w:keepNext w:val="0"/>
        <w:keepLines w:val="0"/>
        <w:pageBreakBefore w:val="0"/>
        <w:widowControl/>
        <w:numPr>
          <w:ilvl w:val="0"/>
          <w:numId w:val="0"/>
        </w:numPr>
        <w:kinsoku/>
        <w:wordWrap/>
        <w:overflowPunct/>
        <w:topLinePunct w:val="0"/>
        <w:autoSpaceDE/>
        <w:autoSpaceDN/>
        <w:bidi w:val="0"/>
        <w:adjustRightInd w:val="0"/>
        <w:snapToGrid/>
        <w:spacing w:line="360" w:lineRule="auto"/>
        <w:ind w:right="0" w:rightChars="0"/>
        <w:jc w:val="both"/>
        <w:textAlignment w:val="auto"/>
        <w:rPr>
          <w:rFonts w:hint="default"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color w:val="000000"/>
          <w:kern w:val="2"/>
          <w:sz w:val="28"/>
          <w:szCs w:val="28"/>
          <w:lang w:val="en-US" w:eastAsia="zh-CN" w:bidi="ar-SA"/>
        </w:rPr>
        <w:t>注：本专业学习免学费</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AA4460D-B02B-4D32-958E-A526F1A7E97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B6C34256-5197-4E55-AC49-3AB96D4F6170}"/>
  </w:font>
  <w:font w:name="方正小标宋简体">
    <w:panose1 w:val="02000000000000000000"/>
    <w:charset w:val="86"/>
    <w:family w:val="auto"/>
    <w:pitch w:val="default"/>
    <w:sig w:usb0="00000001" w:usb1="08000000" w:usb2="00000000" w:usb3="00000000" w:csb0="00040000" w:csb1="00000000"/>
    <w:embedRegular r:id="rId3" w:fontKey="{A3B6633B-D696-442F-A444-54E745B63253}"/>
  </w:font>
  <w:font w:name="方正仿宋_GB2312">
    <w:panose1 w:val="02000000000000000000"/>
    <w:charset w:val="86"/>
    <w:family w:val="auto"/>
    <w:pitch w:val="default"/>
    <w:sig w:usb0="A00002BF" w:usb1="184F6CFA" w:usb2="00000012" w:usb3="00000000" w:csb0="00040001" w:csb1="00000000"/>
    <w:embedRegular r:id="rId4" w:fontKey="{EF19ACFD-2D0D-49AA-AC9C-140ECBA7410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EEEB6">
    <w:pPr>
      <w:pStyle w:val="3"/>
      <w:tabs>
        <w:tab w:val="clear" w:pos="4153"/>
      </w:tabs>
      <w:ind w:right="360" w:firstLine="360"/>
      <w:jc w:val="center"/>
      <w:rPr>
        <w:szCs w:val="2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B6C6261">
                          <w:pPr>
                            <w:pStyle w:val="3"/>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1B6C6261">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89676A"/>
    <w:rsid w:val="0E7904BC"/>
    <w:rsid w:val="21505454"/>
    <w:rsid w:val="582907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4"/>
      <w:szCs w:val="24"/>
      <w:lang w:val="en-US" w:eastAsia="en-US" w:bidi="ar-SA"/>
    </w:rPr>
  </w:style>
  <w:style w:type="paragraph" w:styleId="3">
    <w:name w:val="footer"/>
    <w:basedOn w:val="1"/>
    <w:qFormat/>
    <w:uiPriority w:val="0"/>
    <w:pPr>
      <w:tabs>
        <w:tab w:val="center" w:pos="4153"/>
        <w:tab w:val="right" w:pos="8306"/>
      </w:tabs>
      <w:snapToGrid w:val="0"/>
      <w:jc w:val="left"/>
    </w:pPr>
    <w:rPr>
      <w:rFonts w:ascii="Times New Roman" w:hAnsi="Times New Roman" w:eastAsia="宋体" w:cs="Times New Roman"/>
      <w:sz w:val="18"/>
      <w:szCs w:val="18"/>
    </w:r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1573</Words>
  <Characters>1595</Characters>
  <Lines>0</Lines>
  <Paragraphs>0</Paragraphs>
  <TotalTime>99</TotalTime>
  <ScaleCrop>false</ScaleCrop>
  <LinksUpToDate>false</LinksUpToDate>
  <CharactersWithSpaces>1597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2025-09-05T05:18:00Z</dcterms:created>
  <dc:creator>admin</dc:creator>
  <cp:lastModifiedBy>赖志虎</cp:lastModifiedBy>
  <dcterms:modified xsi:type="dcterms:W3CDTF">2026-09-14T03:30:04Z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eyJoZGlkIjoiOWE1OWFjYTI5NzA5NGQyMTg4OTQxMWZjNDc1YTFjNjAiLCJ1c2VySWQiOiIxNDcyODU1NDk4In0=</vt:lpwstr>
  </property>
  <property fmtid="{D5CDD505-2E9C-101B-9397-08002B2CF9AE}" pid="4" name="ICV">
    <vt:lpwstr>ABB12DD895E5401D9169051B7D488E7B_13</vt:lpwstr>
  </property>
</Properties>
</file>